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FD" w:rsidRPr="00017A78" w:rsidRDefault="00061DF7" w:rsidP="00311536">
      <w:pPr>
        <w:pStyle w:val="Bodytext30"/>
        <w:widowControl/>
        <w:shd w:val="clear" w:color="auto" w:fill="auto"/>
        <w:spacing w:after="38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Simulazzjoni tal-Azzjoni </w:t>
      </w:r>
      <w:proofErr w:type="spellStart"/>
      <w:r>
        <w:rPr>
          <w:rFonts w:ascii="Times New Roman" w:hAnsi="Times New Roman"/>
        </w:rPr>
        <w:t>Klimatika</w:t>
      </w:r>
      <w:proofErr w:type="spellEnd"/>
      <w:r>
        <w:rPr>
          <w:rFonts w:ascii="Times New Roman" w:hAnsi="Times New Roman"/>
        </w:rPr>
        <w:t>: Provvista tal-Enerġija Konvenzjonali</w:t>
      </w:r>
    </w:p>
    <w:p w:rsidR="0010014B" w:rsidRPr="00017A78" w:rsidRDefault="0010014B" w:rsidP="00311536">
      <w:pPr>
        <w:pStyle w:val="Bodytext30"/>
        <w:widowControl/>
        <w:shd w:val="clear" w:color="auto" w:fill="auto"/>
        <w:spacing w:after="38" w:line="288" w:lineRule="auto"/>
        <w:rPr>
          <w:rFonts w:ascii="Times New Roman" w:hAnsi="Times New Roman" w:cs="Times New Roman"/>
          <w:lang w:val="en-GB"/>
        </w:rPr>
      </w:pPr>
    </w:p>
    <w:p w:rsidR="00EA7CFD" w:rsidRPr="00017A78" w:rsidRDefault="00061DF7" w:rsidP="00311536">
      <w:pPr>
        <w:pStyle w:val="Bodytext40"/>
        <w:widowControl/>
        <w:shd w:val="clear" w:color="auto" w:fill="auto"/>
        <w:tabs>
          <w:tab w:val="left" w:pos="1440"/>
        </w:tabs>
        <w:spacing w:line="288" w:lineRule="auto"/>
      </w:pPr>
      <w:r>
        <w:t>Lil:</w:t>
      </w:r>
      <w:r>
        <w:tab/>
        <w:t>Kap Negozjaturi għall-Industrija tal-Enerġija Konvenzjonali</w:t>
      </w:r>
    </w:p>
    <w:p w:rsidR="00EA7CFD" w:rsidRPr="00017A78" w:rsidRDefault="00061DF7" w:rsidP="00311536">
      <w:pPr>
        <w:pStyle w:val="Bodytext40"/>
        <w:widowControl/>
        <w:shd w:val="clear" w:color="auto" w:fill="auto"/>
        <w:tabs>
          <w:tab w:val="left" w:pos="1440"/>
        </w:tabs>
        <w:spacing w:after="120" w:line="288" w:lineRule="auto"/>
      </w:pPr>
      <w:r>
        <w:t>Suġġett:</w:t>
      </w:r>
      <w:r>
        <w:tab/>
        <w:t xml:space="preserve">Tħejjija </w:t>
      </w:r>
      <w:proofErr w:type="spellStart"/>
      <w:r>
        <w:t>għas-Summit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Merħba </w:t>
      </w:r>
      <w:proofErr w:type="spellStart"/>
      <w:r>
        <w:t>għas-Summit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  <w:r>
        <w:t xml:space="preserve">. Intom u l-mexxejja mill-partijiet interessati kollha ġejtu mistiedna mis-Segretarju Ġenerali </w:t>
      </w:r>
      <w:proofErr w:type="spellStart"/>
      <w:r>
        <w:t>tan</w:t>
      </w:r>
      <w:proofErr w:type="spellEnd"/>
      <w:r>
        <w:t xml:space="preserve">-NU biex taħdmu flimkien biex </w:t>
      </w:r>
      <w:proofErr w:type="spellStart"/>
      <w:r>
        <w:t>tindirizzaw</w:t>
      </w:r>
      <w:proofErr w:type="spellEnd"/>
      <w:r>
        <w:t xml:space="preserve"> b’suċċess it-tibdil fil-klima. Fl-istedina, is-Segretarju-Ġenerali </w:t>
      </w:r>
      <w:proofErr w:type="spellStart"/>
      <w:r>
        <w:rPr>
          <w:rStyle w:val="Bodytext21"/>
        </w:rPr>
        <w:t>nnota</w:t>
      </w:r>
      <w:proofErr w:type="spellEnd"/>
      <w:r>
        <w:t xml:space="preserve"> li: “L-emerġenza tal-klima hija tellieqa li qed nitilfu, imma hija tellieqa li nistgħu nirbħu ... L-aqwa xjenza ... tgħidilna li kwalunkwe żieda fit-temperatura ta’ aktar minn 1,5°C se twassal għal ħsara kbira u </w:t>
      </w:r>
      <w:proofErr w:type="spellStart"/>
      <w:r>
        <w:t>irriversibbli</w:t>
      </w:r>
      <w:proofErr w:type="spellEnd"/>
      <w:r>
        <w:t xml:space="preserve"> għall-ekosistemi li </w:t>
      </w:r>
      <w:proofErr w:type="spellStart"/>
      <w:r>
        <w:t>jsostnuna</w:t>
      </w:r>
      <w:proofErr w:type="spellEnd"/>
      <w:r>
        <w:t xml:space="preserve"> ... Imma x-xjenza tgħidilna wkoll li mhux tard wisq.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Nistgħu nirnexxu...Iżda dan se jirrikjedi </w:t>
      </w:r>
      <w:proofErr w:type="spellStart"/>
      <w:r>
        <w:t>trasformazzjonijiet</w:t>
      </w:r>
      <w:proofErr w:type="spellEnd"/>
      <w:r>
        <w:t xml:space="preserve"> fundamentali fl-aspetti kollha tas-soċjetà – kif inkabbru l-ikel, kif </w:t>
      </w:r>
      <w:proofErr w:type="spellStart"/>
      <w:r>
        <w:t>nużaw</w:t>
      </w:r>
      <w:proofErr w:type="spellEnd"/>
      <w:r>
        <w:t xml:space="preserve"> l-art, b’liema </w:t>
      </w:r>
      <w:proofErr w:type="spellStart"/>
      <w:r>
        <w:t>fjuwil</w:t>
      </w:r>
      <w:proofErr w:type="spellEnd"/>
      <w:r>
        <w:t xml:space="preserve"> inħaddmu t-trasport tagħna u b’liema enerġija nħaddmu l-ekonomiji tagħna ... Billi </w:t>
      </w:r>
      <w:proofErr w:type="spellStart"/>
      <w:r>
        <w:t>naġixxu</w:t>
      </w:r>
      <w:proofErr w:type="spellEnd"/>
      <w:r>
        <w:t xml:space="preserve"> flimkien, ma nħallu ’l ħadd jibqa’ lura.”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L-għan </w:t>
      </w:r>
      <w:proofErr w:type="spellStart"/>
      <w:r>
        <w:t>tas-summit</w:t>
      </w:r>
      <w:proofErr w:type="spellEnd"/>
      <w:r>
        <w:t xml:space="preserve"> huwa li jinħoloq pjan biex jiġi limitat </w:t>
      </w:r>
      <w:proofErr w:type="spellStart"/>
      <w:r>
        <w:t>it-tisħin</w:t>
      </w:r>
      <w:proofErr w:type="spellEnd"/>
      <w:r>
        <w:t xml:space="preserve"> globali għal anqas minn 2°C [3,6°F] aktar mil-livelli </w:t>
      </w:r>
      <w:proofErr w:type="spellStart"/>
      <w:r>
        <w:t>preindustrijali</w:t>
      </w:r>
      <w:proofErr w:type="spellEnd"/>
      <w:r>
        <w:t xml:space="preserve"> u biex isir sforz għal 1,5°C [2,7°F], il-miri internazzjonali formalment rikonoxxuti fil-Ftehim dwar il-Klima ta’ Pariġi. L-</w:t>
      </w:r>
      <w:r>
        <w:rPr>
          <w:rStyle w:val="Bodytext21"/>
        </w:rPr>
        <w:t>evidenza xjentifika</w:t>
      </w:r>
      <w:r>
        <w:t xml:space="preserve"> hija ċara: </w:t>
      </w:r>
      <w:proofErr w:type="spellStart"/>
      <w:r>
        <w:t>it-tisħin</w:t>
      </w:r>
      <w:proofErr w:type="spellEnd"/>
      <w:r>
        <w:t xml:space="preserve"> ’il fuq minn dan il-limitu jwassal għal </w:t>
      </w:r>
      <w:proofErr w:type="spellStart"/>
      <w:r>
        <w:t>impatti</w:t>
      </w:r>
      <w:proofErr w:type="spellEnd"/>
      <w:r>
        <w:t xml:space="preserve"> katastrofiċi u </w:t>
      </w:r>
      <w:proofErr w:type="spellStart"/>
      <w:r>
        <w:t>irriversibbli</w:t>
      </w:r>
      <w:proofErr w:type="spellEnd"/>
      <w:r>
        <w:t xml:space="preserve"> li jheddu s-saħħa, il-</w:t>
      </w:r>
      <w:proofErr w:type="spellStart"/>
      <w:r>
        <w:t>prosperità</w:t>
      </w:r>
      <w:proofErr w:type="spellEnd"/>
      <w:r>
        <w:t xml:space="preserve"> u l-ħajja tan-nies fin-nazzjonijiet kollha.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Intom </w:t>
      </w:r>
      <w:proofErr w:type="spellStart"/>
      <w:r>
        <w:t>tirrappreżentaw</w:t>
      </w:r>
      <w:proofErr w:type="spellEnd"/>
      <w:r>
        <w:t xml:space="preserve"> l-industriji tal-faħam, taż-żejt, tal-gass naturali, nukleari u tal-utilitajiet tal-elettriku li jfornu ’l biċċa l-kbira tal-enerġija tad-dinja llum. Il-grupp tagħkom jinkludi kumpaniji nazzjonali taż-żejt u tal-gass </w:t>
      </w:r>
      <w:proofErr w:type="spellStart"/>
      <w:r>
        <w:t>innegozjati</w:t>
      </w:r>
      <w:proofErr w:type="spellEnd"/>
      <w:r>
        <w:t xml:space="preserve"> pubblikament, kumpaniji tal-faħam, utilitajiet elettriċi li jiddependu fuq il-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>, u ditti li jfornu servizzi u tagħmir lil dawn l-industriji.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Il-prijoritajiet tal-politika tagħkom huma elenkati hawn taħt. Tistgħu, madankollu, </w:t>
      </w:r>
      <w:proofErr w:type="spellStart"/>
      <w:r>
        <w:t>tipproponu</w:t>
      </w:r>
      <w:proofErr w:type="spellEnd"/>
      <w:r>
        <w:t xml:space="preserve">, jew </w:t>
      </w:r>
      <w:proofErr w:type="spellStart"/>
      <w:r>
        <w:t>timblokkaw</w:t>
      </w:r>
      <w:proofErr w:type="spellEnd"/>
      <w:r>
        <w:t>, kwalunkwe politika disponibbli.</w:t>
      </w:r>
    </w:p>
    <w:p w:rsidR="00EA7CFD" w:rsidRPr="00017A78" w:rsidRDefault="00061DF7" w:rsidP="00311536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 w:line="288" w:lineRule="auto"/>
        <w:ind w:left="400" w:right="-1"/>
        <w:jc w:val="both"/>
      </w:pPr>
      <w:proofErr w:type="spellStart"/>
      <w:r>
        <w:rPr>
          <w:rStyle w:val="Bodytext2Bold"/>
        </w:rPr>
        <w:t>Opponu</w:t>
      </w:r>
      <w:proofErr w:type="spellEnd"/>
      <w:r>
        <w:rPr>
          <w:rStyle w:val="Bodytext2Bold"/>
        </w:rPr>
        <w:t xml:space="preserve"> prezz għoli tal-karbonju. </w:t>
      </w:r>
      <w:r>
        <w:t>L-</w:t>
      </w:r>
      <w:proofErr w:type="spellStart"/>
      <w:r>
        <w:t>ekonomisti</w:t>
      </w:r>
      <w:proofErr w:type="spellEnd"/>
      <w:r>
        <w:t xml:space="preserve"> tagħkom jirrikonoxxu li ż-żieda fil-prezzijiet </w:t>
      </w:r>
      <w:bookmarkStart w:id="0" w:name="_GoBack"/>
      <w:bookmarkEnd w:id="0"/>
      <w:r>
        <w:t>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biex tirrifletti l-ispejjeż ambjentali u soċjali tal-emissjonijiet ta’ gass serra</w:t>
      </w:r>
      <w:r w:rsidR="00311536">
        <w:t xml:space="preserve"> </w:t>
      </w:r>
      <w:r>
        <w:t>bi prezz tal-karbonju tista’ tkun l-aħjar mod biex jitnaqqsu l-emissjonijiet globali. Madankollu, prezz tal-karbonju ta’ aktar minn $ 25-30/tunnellata ta’ CO</w:t>
      </w:r>
      <w:r>
        <w:rPr>
          <w:vertAlign w:val="subscript"/>
        </w:rPr>
        <w:t>2</w:t>
      </w:r>
      <w:r>
        <w:t xml:space="preserve"> jagħmel ħsara inaċċettabbli lill-industrija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billi jżid l-ispejjeż u jnaqqas id-domanda, u jwassal għal assi mhux </w:t>
      </w:r>
      <w:proofErr w:type="spellStart"/>
      <w:r>
        <w:t>rekuperabbli</w:t>
      </w:r>
      <w:proofErr w:type="spellEnd"/>
      <w:r>
        <w:t xml:space="preserve"> u telf tal-valur tal-azzjonisti. Għalkemm xi kumpaniji taż-żejt jiddikjaraw pubblikament li jiffavorixxu l-prezz tal-karbonju, l-industrija tagħkom tkompli tiffinanzja politiċi li </w:t>
      </w:r>
      <w:proofErr w:type="spellStart"/>
      <w:r>
        <w:t>jopponuh</w:t>
      </w:r>
      <w:proofErr w:type="spellEnd"/>
      <w:r>
        <w:t xml:space="preserve"> u jimblokkaw l-azzjoni. Għandkom </w:t>
      </w:r>
      <w:proofErr w:type="spellStart"/>
      <w:r>
        <w:t>tantiċipaw</w:t>
      </w:r>
      <w:proofErr w:type="spellEnd"/>
      <w:r>
        <w:t xml:space="preserve"> pressjoni mill-gruppi l-oħra biex </w:t>
      </w:r>
      <w:proofErr w:type="spellStart"/>
      <w:r>
        <w:t>timplimentaw</w:t>
      </w:r>
      <w:proofErr w:type="spellEnd"/>
      <w:r>
        <w:t xml:space="preserve"> prezz tal-karbonju. Ħudu pożizzjoni b’saħħitha kontra din il-politika.</w:t>
      </w:r>
    </w:p>
    <w:p w:rsidR="00EA7CFD" w:rsidRPr="00017A78" w:rsidRDefault="00061DF7" w:rsidP="00311536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 w:line="288" w:lineRule="auto"/>
        <w:ind w:left="400" w:right="-1"/>
        <w:jc w:val="both"/>
      </w:pPr>
      <w:proofErr w:type="spellStart"/>
      <w:r>
        <w:rPr>
          <w:rStyle w:val="Bodytext2Bold"/>
        </w:rPr>
        <w:t>Opponu</w:t>
      </w:r>
      <w:proofErr w:type="spellEnd"/>
      <w:r>
        <w:rPr>
          <w:rStyle w:val="Bodytext2Bold"/>
        </w:rPr>
        <w:t xml:space="preserve"> t-taxxi fuq il-</w:t>
      </w:r>
      <w:proofErr w:type="spellStart"/>
      <w:r>
        <w:rPr>
          <w:rStyle w:val="Bodytext2Bold"/>
        </w:rPr>
        <w:t>fjuwils</w:t>
      </w:r>
      <w:proofErr w:type="spellEnd"/>
      <w:r>
        <w:rPr>
          <w:rStyle w:val="Bodytext2Bold"/>
        </w:rPr>
        <w:t xml:space="preserve"> </w:t>
      </w:r>
      <w:proofErr w:type="spellStart"/>
      <w:r>
        <w:rPr>
          <w:rStyle w:val="Bodytext2Bold"/>
        </w:rPr>
        <w:t>fossili</w:t>
      </w:r>
      <w:proofErr w:type="spellEnd"/>
      <w:r>
        <w:rPr>
          <w:rStyle w:val="Bodytext2Bold"/>
        </w:rPr>
        <w:t xml:space="preserve">. </w:t>
      </w:r>
      <w:r>
        <w:t xml:space="preserve">L-industrija tagħkom la trid tkun regolata u lanqas tħallas l-ispejjeż tal-mitigazzjoni tat-tibdil fil-klima. Billi diġà qed </w:t>
      </w:r>
      <w:proofErr w:type="spellStart"/>
      <w:r>
        <w:t>tantiċipaw</w:t>
      </w:r>
      <w:proofErr w:type="spellEnd"/>
      <w:r>
        <w:t xml:space="preserve"> telf sinifikanti tan-negozju hekk kif id-dinja titbiegħed mill-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fis-seklu li ġej, ma tistgħux </w:t>
      </w:r>
      <w:proofErr w:type="spellStart"/>
      <w:r>
        <w:t>iġġorru</w:t>
      </w:r>
      <w:proofErr w:type="spellEnd"/>
      <w:r>
        <w:t xml:space="preserve"> spejjeż żejda li </w:t>
      </w:r>
      <w:proofErr w:type="spellStart"/>
      <w:r>
        <w:t>jikkastigaw</w:t>
      </w:r>
      <w:proofErr w:type="spellEnd"/>
      <w:r>
        <w:t xml:space="preserve"> inġustament lill-industrija tagħkom. Fil-fatt, tistgħu titolbu sussidji għall-gass naturali, li intom </w:t>
      </w:r>
      <w:proofErr w:type="spellStart"/>
      <w:r>
        <w:t>tippromovu</w:t>
      </w:r>
      <w:proofErr w:type="spellEnd"/>
      <w:r>
        <w:t xml:space="preserve"> bħala </w:t>
      </w:r>
      <w:proofErr w:type="spellStart"/>
      <w:r>
        <w:t>fjuwil</w:t>
      </w:r>
      <w:proofErr w:type="spellEnd"/>
      <w:r>
        <w:t xml:space="preserve"> tranżitorju minħabba li għandu </w:t>
      </w:r>
      <w:proofErr w:type="spellStart"/>
      <w:r>
        <w:t>intensità</w:t>
      </w:r>
      <w:proofErr w:type="spellEnd"/>
      <w:r>
        <w:t xml:space="preserve"> anqas qawwija ta’ karbonju mill-faħam u ż-żejt. Jekk ir-regolamenti huma inevitabbli, ikun aħjar li jiġi ristrett il-</w:t>
      </w:r>
      <w:r>
        <w:lastRenderedPageBreak/>
        <w:t xml:space="preserve">faħam milli ż-żejt u l-gass. Il-faħam jirrilaxxa l-aktar karbonju meta jinħaraq u huwa anqas </w:t>
      </w:r>
      <w:proofErr w:type="spellStart"/>
      <w:r>
        <w:t>profittabbli</w:t>
      </w:r>
      <w:proofErr w:type="spellEnd"/>
      <w:r>
        <w:t xml:space="preserve"> miż-żejt u l-gass.</w:t>
      </w:r>
    </w:p>
    <w:p w:rsidR="00934588" w:rsidRPr="00017A78" w:rsidRDefault="00934588" w:rsidP="00311536">
      <w:pPr>
        <w:pStyle w:val="Bodytext20"/>
        <w:widowControl/>
        <w:numPr>
          <w:ilvl w:val="0"/>
          <w:numId w:val="1"/>
        </w:numPr>
        <w:shd w:val="clear" w:color="auto" w:fill="auto"/>
        <w:spacing w:before="0" w:after="120" w:line="288" w:lineRule="auto"/>
        <w:ind w:left="400" w:right="-1"/>
        <w:jc w:val="both"/>
      </w:pPr>
      <w:proofErr w:type="spellStart"/>
      <w:r>
        <w:rPr>
          <w:b/>
        </w:rPr>
        <w:t>Ippromovu</w:t>
      </w:r>
      <w:proofErr w:type="spellEnd"/>
      <w:r>
        <w:rPr>
          <w:b/>
        </w:rPr>
        <w:t xml:space="preserve"> teknoloġiji ġodda li jinkludu l-assorbiment teknoloġiku tal-karbonju, </w:t>
      </w:r>
      <w:proofErr w:type="spellStart"/>
      <w:r>
        <w:rPr>
          <w:b/>
        </w:rPr>
        <w:t>is</w:t>
      </w:r>
      <w:proofErr w:type="spellEnd"/>
      <w:r>
        <w:rPr>
          <w:b/>
        </w:rPr>
        <w:t>-CCS, u l-</w:t>
      </w:r>
      <w:proofErr w:type="spellStart"/>
      <w:r>
        <w:rPr>
          <w:b/>
        </w:rPr>
        <w:t>bijofjuwils</w:t>
      </w:r>
      <w:proofErr w:type="spellEnd"/>
      <w:r>
        <w:rPr>
          <w:b/>
        </w:rPr>
        <w:t>.</w:t>
      </w:r>
    </w:p>
    <w:p w:rsidR="00EA7CFD" w:rsidRPr="00F534AB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left="400" w:firstLine="0"/>
        <w:jc w:val="both"/>
      </w:pPr>
      <w:r>
        <w:t xml:space="preserve">L-industrija tagħkom </w:t>
      </w:r>
      <w:proofErr w:type="spellStart"/>
      <w:r>
        <w:t>tappoġġja</w:t>
      </w:r>
      <w:proofErr w:type="spellEnd"/>
      <w:r>
        <w:t xml:space="preserve"> użu akbar tal-gass naturali u tal-</w:t>
      </w:r>
      <w:proofErr w:type="spellStart"/>
      <w:r>
        <w:t>bijofjuwils</w:t>
      </w:r>
      <w:proofErr w:type="spellEnd"/>
      <w:r>
        <w:t xml:space="preserve">, u r-riċerka biex tiġi żviluppata teknoloġija li telimina l-karbonju, li tneħħi l-karbonju mill-atmosfera u </w:t>
      </w:r>
      <w:proofErr w:type="spellStart"/>
      <w:r>
        <w:t>taħżnu</w:t>
      </w:r>
      <w:proofErr w:type="spellEnd"/>
      <w:r>
        <w:t xml:space="preserve"> taħt l-art.</w:t>
      </w:r>
      <w:r>
        <w:rPr>
          <w:i/>
          <w:iCs/>
          <w:sz w:val="18"/>
          <w:szCs w:val="18"/>
        </w:rPr>
        <w:t xml:space="preserve"> L-għarfien espert tagħkom fl-inġinerija fuq skala kbira, fil-ġeoloġija, u fit-trasport tal-</w:t>
      </w:r>
      <w:proofErr w:type="spellStart"/>
      <w:r>
        <w:rPr>
          <w:i/>
          <w:iCs/>
          <w:sz w:val="18"/>
          <w:szCs w:val="18"/>
        </w:rPr>
        <w:t>fjuwil</w:t>
      </w:r>
      <w:proofErr w:type="spellEnd"/>
      <w:r>
        <w:rPr>
          <w:i/>
          <w:iCs/>
          <w:sz w:val="18"/>
          <w:szCs w:val="18"/>
        </w:rPr>
        <w:t xml:space="preserve"> jista’ jiġi applikat għal dawn il-</w:t>
      </w:r>
      <w:proofErr w:type="spellStart"/>
      <w:r>
        <w:rPr>
          <w:i/>
          <w:iCs/>
          <w:sz w:val="18"/>
          <w:szCs w:val="18"/>
        </w:rPr>
        <w:t>fjuwils</w:t>
      </w:r>
      <w:proofErr w:type="spellEnd"/>
      <w:r>
        <w:rPr>
          <w:i/>
          <w:iCs/>
          <w:sz w:val="18"/>
          <w:szCs w:val="18"/>
        </w:rPr>
        <w:t xml:space="preserve"> u l-industriji. Intom </w:t>
      </w:r>
      <w:proofErr w:type="spellStart"/>
      <w:r>
        <w:rPr>
          <w:i/>
          <w:iCs/>
          <w:sz w:val="18"/>
          <w:szCs w:val="18"/>
        </w:rPr>
        <w:t>tappoġġjaw</w:t>
      </w:r>
      <w:proofErr w:type="spellEnd"/>
      <w:r>
        <w:rPr>
          <w:i/>
          <w:iCs/>
          <w:sz w:val="18"/>
          <w:szCs w:val="18"/>
        </w:rPr>
        <w:t xml:space="preserve"> ukoll il-ġbir u l-</w:t>
      </w:r>
      <w:proofErr w:type="spellStart"/>
      <w:r>
        <w:rPr>
          <w:i/>
          <w:iCs/>
          <w:sz w:val="18"/>
          <w:szCs w:val="18"/>
        </w:rPr>
        <w:t>ħżin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tad-diossidu</w:t>
      </w:r>
      <w:proofErr w:type="spellEnd"/>
      <w:r>
        <w:rPr>
          <w:i/>
          <w:iCs/>
          <w:sz w:val="18"/>
          <w:szCs w:val="18"/>
        </w:rPr>
        <w:t xml:space="preserve"> tal-karbonju (CCS) għall-faħam u impjanti oħra tal-enerġija, inkluż il-bijofjuwil bis-CCS.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>-CCS jista’ jiġbor 90 % tas-CO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 prodott</w:t>
      </w:r>
      <w:r>
        <w:t xml:space="preserve"> mill-kombustjoni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fl-impjanti tal-enerġija u fil-proċessi industrijali. Is-CO</w:t>
      </w:r>
      <w:r>
        <w:rPr>
          <w:vertAlign w:val="subscript"/>
        </w:rPr>
        <w:t>2</w:t>
      </w:r>
      <w:r>
        <w:t xml:space="preserve"> jista’ mbagħad jiġi </w:t>
      </w:r>
      <w:proofErr w:type="spellStart"/>
      <w:r>
        <w:t>likwifikat</w:t>
      </w:r>
      <w:proofErr w:type="spellEnd"/>
      <w:r>
        <w:t xml:space="preserve"> u ppumpjat taħt l-art biex tittejjeb il-produzzjoni taż-żejt u tal-gass, jew, b’mod anqas </w:t>
      </w:r>
      <w:proofErr w:type="spellStart"/>
      <w:r>
        <w:t>profittabbli</w:t>
      </w:r>
      <w:proofErr w:type="spellEnd"/>
      <w:r>
        <w:t xml:space="preserve">, jiġi ppumpjat f’dawk li intom </w:t>
      </w:r>
      <w:proofErr w:type="spellStart"/>
      <w:r>
        <w:t>tiżguraw</w:t>
      </w:r>
      <w:proofErr w:type="spellEnd"/>
      <w:r>
        <w:t xml:space="preserve"> li se jkunu ġibjuni ġeoloġiċi stabbli. It-teknoloġija għat-tneħħija tal-karbonju, jekk issir fattibbli u </w:t>
      </w:r>
      <w:proofErr w:type="spellStart"/>
      <w:r>
        <w:t>kostkompetittiva</w:t>
      </w:r>
      <w:proofErr w:type="spellEnd"/>
      <w:r>
        <w:t>, se tgħin lill-industrija tagħkom minħabba li s-CO</w:t>
      </w:r>
      <w:r>
        <w:rPr>
          <w:vertAlign w:val="subscript"/>
        </w:rPr>
        <w:t>2</w:t>
      </w:r>
      <w:r>
        <w:t xml:space="preserve"> ikun jista’ jitneħħa mill-atmosfera, filwaqt li jikkumpensa għall-emissjonijiet mill-użu kontinwu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>.</w:t>
      </w:r>
    </w:p>
    <w:p w:rsidR="00EA7CFD" w:rsidRPr="00941B40" w:rsidRDefault="00061DF7" w:rsidP="00311536">
      <w:pPr>
        <w:pStyle w:val="Bodytext20"/>
        <w:widowControl/>
        <w:numPr>
          <w:ilvl w:val="0"/>
          <w:numId w:val="1"/>
        </w:numPr>
        <w:shd w:val="clear" w:color="auto" w:fill="auto"/>
        <w:spacing w:before="0" w:after="120" w:line="288" w:lineRule="auto"/>
        <w:ind w:left="400" w:right="-1"/>
        <w:jc w:val="both"/>
      </w:pPr>
      <w:r>
        <w:rPr>
          <w:b/>
        </w:rPr>
        <w:t xml:space="preserve">Ħeġġu azzjonijiet li ma </w:t>
      </w:r>
      <w:proofErr w:type="spellStart"/>
      <w:r>
        <w:rPr>
          <w:b/>
        </w:rPr>
        <w:t>jaffettwawx</w:t>
      </w:r>
      <w:proofErr w:type="spellEnd"/>
      <w:r>
        <w:rPr>
          <w:b/>
        </w:rPr>
        <w:t xml:space="preserve"> direttament l-industrija tagħkom.</w:t>
      </w:r>
      <w:r>
        <w:t xml:space="preserve"> Filwaqt li tifhmu li t-tibdil fil-klima huwa perikoluż, tridu </w:t>
      </w:r>
      <w:proofErr w:type="spellStart"/>
      <w:r>
        <w:t>tipproteġu</w:t>
      </w:r>
      <w:proofErr w:type="spellEnd"/>
      <w:r>
        <w:t xml:space="preserve"> wkoll il-valur tal-azzjonisti. Għaldaqstant intom </w:t>
      </w:r>
      <w:proofErr w:type="spellStart"/>
      <w:r>
        <w:t>tippromovu</w:t>
      </w:r>
      <w:proofErr w:type="spellEnd"/>
      <w:r>
        <w:t xml:space="preserve"> politiki li jistgħu jnaqqsu l-emissjonijiet tal-gass serra mingħajr ma jonqos 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>. Għalkemm is-CO</w:t>
      </w:r>
      <w:r>
        <w:rPr>
          <w:vertAlign w:val="subscript"/>
        </w:rPr>
        <w:t>2</w:t>
      </w:r>
      <w:r>
        <w:t xml:space="preserve"> mill-użu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jikkontribwixxi l-aktar għat-tibdil fil-klima, il-</w:t>
      </w:r>
      <w:proofErr w:type="spellStart"/>
      <w:r>
        <w:t>metan</w:t>
      </w:r>
      <w:proofErr w:type="spellEnd"/>
      <w:r>
        <w:t xml:space="preserve"> (CH</w:t>
      </w:r>
      <w:r>
        <w:rPr>
          <w:vertAlign w:val="subscript"/>
        </w:rPr>
        <w:t>4</w:t>
      </w:r>
      <w:r>
        <w:t>), l-</w:t>
      </w:r>
      <w:proofErr w:type="spellStart"/>
      <w:r>
        <w:t>ossidu</w:t>
      </w:r>
      <w:proofErr w:type="spellEnd"/>
      <w:r>
        <w:t xml:space="preserve"> </w:t>
      </w:r>
      <w:proofErr w:type="spellStart"/>
      <w:r>
        <w:t>nitruż</w:t>
      </w:r>
      <w:proofErr w:type="spellEnd"/>
      <w:r>
        <w:t xml:space="preserve"> (N</w:t>
      </w:r>
      <w:r>
        <w:rPr>
          <w:vertAlign w:val="subscript"/>
        </w:rPr>
        <w:t>2</w:t>
      </w:r>
      <w:r>
        <w:t>O) u gassijiet oħra huma gassijiet serra qawwija, u l-impatt tagħhom qed jikber. Il-prattiki globali tal-agrikoltura u tal-</w:t>
      </w:r>
      <w:proofErr w:type="spellStart"/>
      <w:r>
        <w:t>forestrija</w:t>
      </w:r>
      <w:proofErr w:type="spellEnd"/>
      <w:r>
        <w:t xml:space="preserve"> jikkontribwixxu ħafna għall-emissjonijiet ta’ dawn il-gassijiet. Intom </w:t>
      </w:r>
      <w:proofErr w:type="spellStart"/>
      <w:r>
        <w:t>tappoġġjaw</w:t>
      </w:r>
      <w:proofErr w:type="spellEnd"/>
      <w:r>
        <w:t xml:space="preserve"> il-politiki biex jitnaqqsu dawn il-gassijiet serra l-oħra, primarjament l-emissjonijiet mill-użu tal-art, mill-agrikoltura u mill-</w:t>
      </w:r>
      <w:proofErr w:type="spellStart"/>
      <w:r>
        <w:t>forestrija</w:t>
      </w:r>
      <w:proofErr w:type="spellEnd"/>
      <w:r>
        <w:t xml:space="preserve">. Intom </w:t>
      </w:r>
      <w:proofErr w:type="spellStart"/>
      <w:r>
        <w:t>tappoġġjaw</w:t>
      </w:r>
      <w:proofErr w:type="spellEnd"/>
      <w:r>
        <w:t xml:space="preserve"> l-isforzi biex tonqos id-</w:t>
      </w:r>
      <w:proofErr w:type="spellStart"/>
      <w:r>
        <w:t>deforestazzjoni</w:t>
      </w:r>
      <w:proofErr w:type="spellEnd"/>
      <w:r>
        <w:t xml:space="preserve">, u biex jiġu </w:t>
      </w:r>
      <w:proofErr w:type="spellStart"/>
      <w:r>
        <w:t>afforestati</w:t>
      </w:r>
      <w:proofErr w:type="spellEnd"/>
      <w:r>
        <w:t xml:space="preserve"> artijiet li </w:t>
      </w:r>
      <w:proofErr w:type="spellStart"/>
      <w:r>
        <w:t>preċedentement</w:t>
      </w:r>
      <w:proofErr w:type="spellEnd"/>
      <w:r>
        <w:t xml:space="preserve"> ġew </w:t>
      </w:r>
      <w:proofErr w:type="spellStart"/>
      <w:r>
        <w:t>degradati</w:t>
      </w:r>
      <w:proofErr w:type="spellEnd"/>
      <w:r>
        <w:t xml:space="preserve"> u </w:t>
      </w:r>
      <w:proofErr w:type="spellStart"/>
      <w:r>
        <w:t>deforestati</w:t>
      </w:r>
      <w:proofErr w:type="spellEnd"/>
      <w:r>
        <w:t>.</w:t>
      </w:r>
    </w:p>
    <w:p w:rsidR="00EA7CFD" w:rsidRPr="00017A78" w:rsidRDefault="00061DF7" w:rsidP="00311536">
      <w:pPr>
        <w:pStyle w:val="Bodytext60"/>
        <w:widowControl/>
        <w:shd w:val="clear" w:color="auto" w:fill="auto"/>
        <w:spacing w:before="0" w:after="120" w:line="288" w:lineRule="auto"/>
      </w:pPr>
      <w:r>
        <w:t>Kunsiderazzjonijiet Oħrajn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L-esperti tagħkom stess tax-xjenza dwar il-klima jaqblu mal-valutazzjoni tal-Grupp </w:t>
      </w:r>
      <w:proofErr w:type="spellStart"/>
      <w:r>
        <w:t>Intergovernattiv</w:t>
      </w:r>
      <w:proofErr w:type="spellEnd"/>
      <w:r>
        <w:t xml:space="preserve"> ta’ Esperti dwar it-Tibdil fil-Klima (IPCC) dwar it-theddida tat-tibdil fil-klima. Madankollu, tridu </w:t>
      </w:r>
      <w:proofErr w:type="spellStart"/>
      <w:r>
        <w:t>tibbilanċjaw</w:t>
      </w:r>
      <w:proofErr w:type="spellEnd"/>
      <w:r>
        <w:t xml:space="preserve"> l-imperattiv li jiġi evitat it-tibdil fil-klima perikoluż mal-bżonnijiet tal-partijiet interessati ewlenin tagħkom, inkluż l-azzjonisti tagħkom, l-impjegati, il-pubbliku (il-klijenti tagħkom), dawk li jfasslu l-politika li jipprovdu l-liċenzja tagħkom biex </w:t>
      </w:r>
      <w:proofErr w:type="spellStart"/>
      <w:r>
        <w:t>toperaw</w:t>
      </w:r>
      <w:proofErr w:type="spellEnd"/>
      <w:r>
        <w:t>, jirregolaw l-industrija tagħkom u jaffettwaw l-ispejjeż operattivi tagħkom, u fl-aħħar nett l-interessi finanzjarji personali tagħkom bħala mexxejja ta’ dawn il-kumpaniji.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Is-sorsi tal-enerġija konvenzjonali, li jinkludu 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u nukleari, jipprovdu aktar minn 95 % tal-provvista globali tal-enerġija. L-industrija tagħkom qed tipprovdi biss dak li jridu l-konsumaturi u m’għandhiex tiġi akkużata jew </w:t>
      </w:r>
      <w:proofErr w:type="spellStart"/>
      <w:r>
        <w:t>ikkastigata</w:t>
      </w:r>
      <w:proofErr w:type="spellEnd"/>
      <w:r>
        <w:t xml:space="preserve"> għat-tibdil fil-klima. It-tnaqqis fl-użu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jista’ jiswa ħafna flus għall-konsumaturi u għall-ekonomija fuq medda qasira ta’ żmien. Fil-parti l-kbira tad-dinja, l-infrastruttura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diġà ġiet stabbilita, u f’ħafna nazzjonijiet li qed jiżviluppaw il-kapaċità ta’ enerġija </w:t>
      </w:r>
      <w:proofErr w:type="spellStart"/>
      <w:r>
        <w:t>fossili</w:t>
      </w:r>
      <w:proofErr w:type="spellEnd"/>
      <w:r>
        <w:t xml:space="preserve"> ġdida għadha qed tiġi żviluppata b’mod rapidu. Is-sorsi ta’ enerġija rinnovabbli bħar-riħ u x-xemx huma </w:t>
      </w:r>
      <w:proofErr w:type="spellStart"/>
      <w:r>
        <w:t>intermittenti</w:t>
      </w:r>
      <w:proofErr w:type="spellEnd"/>
      <w:r>
        <w:t xml:space="preserve"> u għadhom mhumiex kapaċi jagħtu l-enerġija lill-ekonomija dinjija. Il-pożizzjoni tagħkom hija li 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huma essenzjali biex jiġi eliminat “il-faqar </w:t>
      </w:r>
      <w:proofErr w:type="spellStart"/>
      <w:r>
        <w:t>enerġetiku</w:t>
      </w:r>
      <w:proofErr w:type="spellEnd"/>
      <w:r>
        <w:t xml:space="preserve">” u biex jiġi xprunat it-tkabbir ekonomiku, speċjalment fin-nazzjonijiet li </w:t>
      </w:r>
      <w:r>
        <w:lastRenderedPageBreak/>
        <w:t xml:space="preserve">qed jiżviluppaw fid-dinja. Tħallux lill-attivisti favur l-ambjent </w:t>
      </w:r>
      <w:proofErr w:type="spellStart"/>
      <w:r>
        <w:t>ipinġukom</w:t>
      </w:r>
      <w:proofErr w:type="spellEnd"/>
      <w:r>
        <w:t xml:space="preserve"> bħala nies li ma </w:t>
      </w:r>
      <w:proofErr w:type="spellStart"/>
      <w:r>
        <w:t>jimpurtakomx</w:t>
      </w:r>
      <w:proofErr w:type="spellEnd"/>
      <w:r>
        <w:t xml:space="preserve"> mill-ġustizzja soċjali.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>Il-produtturi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, inkluż ditti tal-faħam, taż-żejt u tal-gass, se jiffaċċjaw diffikultajiet finanzjarji serji jekk jiġu implimentati politiki li jillimitaw </w:t>
      </w:r>
      <w:proofErr w:type="spellStart"/>
      <w:r>
        <w:t>it-tisħin</w:t>
      </w:r>
      <w:proofErr w:type="spellEnd"/>
      <w:r>
        <w:t xml:space="preserve"> għal livell li jkun qrib iż-2 °C. Id-ditti li jiddependu fuq il-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se jkollhom jagħmlu tibdil radikali jew jitilfu n-negozju. Il-limitazzjoni tat-</w:t>
      </w:r>
      <w:proofErr w:type="spellStart"/>
      <w:r>
        <w:t>tisħin</w:t>
      </w:r>
      <w:proofErr w:type="spellEnd"/>
      <w:r>
        <w:t xml:space="preserve"> għal 2 °C tfisser li frazzjoni kbira tar-riżorsi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magħrufa se jkollhom jibqgħu fl-art u jsiru assi mhux </w:t>
      </w:r>
      <w:proofErr w:type="spellStart"/>
      <w:r>
        <w:t>rekuperabbli</w:t>
      </w:r>
      <w:proofErr w:type="spellEnd"/>
      <w:r>
        <w:t>, u qatt ma jiġġeneraw profitti għall-azzjonisti jew għall-gvernijiet. Se jintilfu ħafna impjiegi.</w:t>
      </w:r>
    </w:p>
    <w:p w:rsidR="00EA7CFD" w:rsidRPr="00017A78" w:rsidRDefault="00061DF7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</w:pPr>
      <w:r>
        <w:t xml:space="preserve">Fl-istess ħin, tafu li l-emissjonijiet globali għandhom jitnaqqsu biex jiġu evitati l-agħar </w:t>
      </w:r>
      <w:proofErr w:type="spellStart"/>
      <w:r>
        <w:t>impatti</w:t>
      </w:r>
      <w:proofErr w:type="spellEnd"/>
      <w:r>
        <w:t xml:space="preserve"> tat-tibdil fil-klima. Iż-żieda fil-livell tal-baħar, it-temp aktar estrem u l-</w:t>
      </w:r>
      <w:proofErr w:type="spellStart"/>
      <w:r>
        <w:t>ispostamenti</w:t>
      </w:r>
      <w:proofErr w:type="spellEnd"/>
      <w:r>
        <w:t xml:space="preserve"> </w:t>
      </w:r>
      <w:proofErr w:type="spellStart"/>
      <w:r>
        <w:t>ġeopolitiċi</w:t>
      </w:r>
      <w:proofErr w:type="spellEnd"/>
      <w:r>
        <w:t xml:space="preserve"> li jirriżultaw joħolqu riskji serji għall-assi eżistenti tal-provvista tal-enerġija u għall-ekonomija dinjija. Iż-żieda tal-ħsara minħabba l-klima żżid ukoll il-</w:t>
      </w:r>
      <w:proofErr w:type="spellStart"/>
      <w:r>
        <w:t>probabbiltà</w:t>
      </w:r>
      <w:proofErr w:type="spellEnd"/>
      <w:r>
        <w:t xml:space="preserve"> ta’ politiki u regolamenti estremi li jagħmlu ħsara lill-industrija tal-</w:t>
      </w:r>
      <w:proofErr w:type="spellStart"/>
      <w:r>
        <w:t>fossili</w:t>
      </w:r>
      <w:proofErr w:type="spellEnd"/>
      <w:r>
        <w:t xml:space="preserve">. Filwaqt li </w:t>
      </w:r>
      <w:proofErr w:type="spellStart"/>
      <w:r>
        <w:t>taġixxu</w:t>
      </w:r>
      <w:proofErr w:type="spellEnd"/>
      <w:r>
        <w:t xml:space="preserve"> biex </w:t>
      </w:r>
      <w:proofErr w:type="spellStart"/>
      <w:r>
        <w:t>tevitaw</w:t>
      </w:r>
      <w:proofErr w:type="spellEnd"/>
      <w:r>
        <w:t xml:space="preserve"> tali politiki u regolamenti, tridu </w:t>
      </w:r>
      <w:proofErr w:type="spellStart"/>
      <w:r>
        <w:t>tesploraw</w:t>
      </w:r>
      <w:proofErr w:type="spellEnd"/>
      <w:r>
        <w:t xml:space="preserve"> ukoll kif tistgħu </w:t>
      </w:r>
      <w:proofErr w:type="spellStart"/>
      <w:r>
        <w:t>tużaw</w:t>
      </w:r>
      <w:proofErr w:type="spellEnd"/>
      <w:r>
        <w:t xml:space="preserve"> l-infrastruttura, il-kapital finanzjarju, u l-għarfien espert tagħkom biex </w:t>
      </w:r>
      <w:proofErr w:type="spellStart"/>
      <w:r>
        <w:t>tikkompetu</w:t>
      </w:r>
      <w:proofErr w:type="spellEnd"/>
      <w:r>
        <w:t xml:space="preserve"> – u tibqgħu </w:t>
      </w:r>
      <w:proofErr w:type="spellStart"/>
      <w:r>
        <w:t>teżistu</w:t>
      </w:r>
      <w:proofErr w:type="spellEnd"/>
      <w:r>
        <w:t xml:space="preserve"> – f’dinja li qed tisħon.</w:t>
      </w:r>
    </w:p>
    <w:p w:rsidR="00934588" w:rsidRPr="00017A78" w:rsidRDefault="00934588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  <w:rPr>
          <w:lang w:val="en-GB"/>
        </w:rPr>
      </w:pPr>
    </w:p>
    <w:p w:rsidR="00934588" w:rsidRPr="00017A78" w:rsidRDefault="00934588" w:rsidP="00311536">
      <w:pPr>
        <w:widowControl/>
        <w:spacing w:line="288" w:lineRule="auto"/>
        <w:jc w:val="center"/>
      </w:pPr>
      <w:r>
        <w:t>_____________</w:t>
      </w:r>
    </w:p>
    <w:p w:rsidR="00934588" w:rsidRPr="00B75ADD" w:rsidRDefault="00934588" w:rsidP="00311536">
      <w:pPr>
        <w:pStyle w:val="Bodytext20"/>
        <w:widowControl/>
        <w:shd w:val="clear" w:color="auto" w:fill="auto"/>
        <w:spacing w:before="0" w:after="120" w:line="288" w:lineRule="auto"/>
        <w:ind w:firstLine="0"/>
        <w:jc w:val="both"/>
        <w:rPr>
          <w:lang w:val="en-GB"/>
        </w:rPr>
      </w:pPr>
    </w:p>
    <w:sectPr w:rsidR="00934588" w:rsidRPr="00B75ADD" w:rsidSect="003115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79" w:rsidRDefault="00061DF7">
      <w:r>
        <w:separator/>
      </w:r>
    </w:p>
  </w:endnote>
  <w:endnote w:type="continuationSeparator" w:id="0">
    <w:p w:rsidR="00007579" w:rsidRDefault="0006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6C6" w:rsidRDefault="004046C6" w:rsidP="00311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588" w:rsidRPr="00934588" w:rsidRDefault="00311536" w:rsidP="00311536">
    <w:pPr>
      <w:pStyle w:val="Footer"/>
    </w:pPr>
    <w:r>
      <w:t xml:space="preserve">Żviluppat minn </w:t>
    </w:r>
    <w:proofErr w:type="spellStart"/>
    <w:r>
      <w:t>Climate</w:t>
    </w:r>
    <w:proofErr w:type="spellEnd"/>
    <w:r>
      <w:t xml:space="preserve"> </w:t>
    </w:r>
    <w:proofErr w:type="spellStart"/>
    <w:r>
      <w:t>Interactive</w:t>
    </w:r>
    <w:proofErr w:type="spellEnd"/>
    <w:r>
      <w:t xml:space="preserve">, MIT </w:t>
    </w:r>
    <w:proofErr w:type="spellStart"/>
    <w:r>
      <w:t>Sloan</w:t>
    </w:r>
    <w:proofErr w:type="spellEnd"/>
    <w:r>
      <w:t xml:space="preserve"> </w:t>
    </w:r>
    <w:proofErr w:type="spellStart"/>
    <w:r>
      <w:t>School</w:t>
    </w:r>
    <w:proofErr w:type="spellEnd"/>
    <w:r>
      <w:t xml:space="preserve"> of </w:t>
    </w:r>
    <w:proofErr w:type="spellStart"/>
    <w:r>
      <w:t>Management</w:t>
    </w:r>
    <w:proofErr w:type="spellEnd"/>
    <w:r>
      <w:t xml:space="preserve"> </w:t>
    </w:r>
    <w:proofErr w:type="spellStart"/>
    <w:r>
      <w:t>Sustainability</w:t>
    </w:r>
    <w:proofErr w:type="spellEnd"/>
    <w:r>
      <w:t xml:space="preserve"> </w:t>
    </w:r>
    <w:proofErr w:type="spellStart"/>
    <w:r>
      <w:t>Initiative</w:t>
    </w:r>
    <w:proofErr w:type="spellEnd"/>
    <w:r>
      <w:t xml:space="preserve">, ESB </w:t>
    </w:r>
    <w:proofErr w:type="spellStart"/>
    <w:r>
      <w:t>Business</w:t>
    </w:r>
    <w:proofErr w:type="spellEnd"/>
    <w:r>
      <w:t xml:space="preserve"> </w:t>
    </w:r>
    <w:proofErr w:type="spellStart"/>
    <w:r>
      <w:t>School</w:t>
    </w:r>
    <w:proofErr w:type="spellEnd"/>
    <w:r>
      <w:t xml:space="preserve">, u </w:t>
    </w:r>
    <w:proofErr w:type="spellStart"/>
    <w:r>
      <w:t>UMass</w:t>
    </w:r>
    <w:proofErr w:type="spellEnd"/>
    <w:r>
      <w:t xml:space="preserve"> Lowell </w:t>
    </w:r>
    <w:proofErr w:type="spellStart"/>
    <w:r>
      <w:t>Climate</w:t>
    </w:r>
    <w:proofErr w:type="spellEnd"/>
    <w:r>
      <w:t xml:space="preserve"> </w:t>
    </w:r>
    <w:proofErr w:type="spellStart"/>
    <w:r>
      <w:t>Change</w:t>
    </w:r>
    <w:proofErr w:type="spellEnd"/>
    <w:r>
      <w:t xml:space="preserve"> </w:t>
    </w:r>
    <w:proofErr w:type="spellStart"/>
    <w:r>
      <w:t>Initiative</w:t>
    </w:r>
    <w:proofErr w:type="spellEnd"/>
    <w:r>
      <w:t xml:space="preserve">. Aġġornat l-aħħar Settembru 2019. www.cllmatelnteractlve.org tradott u rivedut </w:t>
    </w:r>
    <w:proofErr w:type="spellStart"/>
    <w:r>
      <w:t>esternament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6C6" w:rsidRDefault="004046C6" w:rsidP="00311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CFD" w:rsidRDefault="00EA7CFD"/>
  </w:footnote>
  <w:footnote w:type="continuationSeparator" w:id="0">
    <w:p w:rsidR="00EA7CFD" w:rsidRDefault="00EA7C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6C6" w:rsidRDefault="004046C6" w:rsidP="00311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6C6" w:rsidRDefault="004046C6" w:rsidP="00311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6C6" w:rsidRDefault="004046C6" w:rsidP="00311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67507"/>
    <w:multiLevelType w:val="multilevel"/>
    <w:tmpl w:val="D7A45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FD"/>
    <w:rsid w:val="00007579"/>
    <w:rsid w:val="00017A78"/>
    <w:rsid w:val="00061DF7"/>
    <w:rsid w:val="0010014B"/>
    <w:rsid w:val="001C401E"/>
    <w:rsid w:val="002A3890"/>
    <w:rsid w:val="00311536"/>
    <w:rsid w:val="004046C6"/>
    <w:rsid w:val="00565AD4"/>
    <w:rsid w:val="00934588"/>
    <w:rsid w:val="00941B40"/>
    <w:rsid w:val="009C54B9"/>
    <w:rsid w:val="00B66DC1"/>
    <w:rsid w:val="00B75ADD"/>
    <w:rsid w:val="00DF6E68"/>
    <w:rsid w:val="00EA7CFD"/>
    <w:rsid w:val="00F5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FAE9"/>
  <w15:docId w15:val="{1BDA26BF-4B08-405F-B012-FF2DE55A3BB3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11">
    <w:name w:val="Heading #1|1_"/>
    <w:basedOn w:val="DefaultParagraphFont"/>
    <w:link w:val="Heading110"/>
    <w:rPr>
      <w:b/>
      <w:bCs/>
      <w:i w:val="0"/>
      <w:iCs w:val="0"/>
      <w:smallCaps w:val="0"/>
      <w:strike w:val="0"/>
      <w:sz w:val="102"/>
      <w:szCs w:val="102"/>
      <w:u w:val="none"/>
    </w:rPr>
  </w:style>
  <w:style w:type="character" w:customStyle="1" w:styleId="Heading1142pt">
    <w:name w:val="Heading #1|1 + 42 pt"/>
    <w:basedOn w:val="Heading1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4"/>
      <w:szCs w:val="84"/>
      <w:u w:val="none"/>
      <w:lang w:val="mt-MT" w:eastAsia="el-GR" w:bidi="el-GR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NotBold">
    <w:name w:val="Body text|6 + Not Bold"/>
    <w:basedOn w:val="Bodytext6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620" w:line="402" w:lineRule="exact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before="620" w:line="1130" w:lineRule="exact"/>
      <w:jc w:val="center"/>
      <w:outlineLvl w:val="0"/>
    </w:pPr>
    <w:rPr>
      <w:b/>
      <w:bCs/>
      <w:sz w:val="102"/>
      <w:szCs w:val="10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line="269" w:lineRule="exact"/>
      <w:ind w:hanging="400"/>
    </w:pPr>
    <w:rPr>
      <w:sz w:val="22"/>
      <w:szCs w:val="22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2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shd w:val="clear" w:color="auto" w:fill="FFFFFF"/>
      <w:spacing w:before="120" w:line="269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0014B"/>
    <w:pPr>
      <w:spacing w:line="288" w:lineRule="auto"/>
      <w:jc w:val="both"/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0014B"/>
    <w:rPr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10014B"/>
    <w:pPr>
      <w:spacing w:line="288" w:lineRule="auto"/>
      <w:jc w:val="both"/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0014B"/>
    <w:rPr>
      <w:color w:val="000000"/>
      <w:sz w:val="22"/>
    </w:rPr>
  </w:style>
  <w:style w:type="character" w:styleId="Hyperlink">
    <w:name w:val="Hyperlink"/>
    <w:basedOn w:val="DefaultParagraphFont"/>
    <w:uiPriority w:val="99"/>
    <w:unhideWhenUsed/>
    <w:rsid w:val="00934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CTJJHAUHWN5E-644613129-2420</_dlc_DocId>
    <_dlc_DocIdUrl xmlns="bfc960a6-20da-4c94-8684-71380fca093b">
      <Url>http://dm2016/eesc/2019/_layouts/15/DocIdRedir.aspx?ID=CTJJHAUHWN5E-644613129-2420</Url>
      <Description>CTJJHAUHWN5E-644613129-2420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162</Value>
      <Value>246</Value>
      <Value>154</Value>
      <Value>64</Value>
      <Value>63</Value>
      <Value>62</Value>
      <Value>59</Value>
      <Value>56</Value>
      <Value>55</Value>
      <Value>52</Value>
      <Value>49</Value>
      <Value>48</Value>
      <Value>46</Value>
      <Value>45</Value>
      <Value>38</Value>
      <Value>153</Value>
      <Value>25</Value>
      <Value>21</Value>
      <Value>17</Value>
      <Value>152</Value>
      <Value>11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11384</FicheNumber>
    <DocumentPart xmlns="bfc960a6-20da-4c94-8684-71380fca093b">1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2F8CC8-75A4-447D-AD03-1893095C4B6F}"/>
</file>

<file path=customXml/itemProps2.xml><?xml version="1.0" encoding="utf-8"?>
<ds:datastoreItem xmlns:ds="http://schemas.openxmlformats.org/officeDocument/2006/customXml" ds:itemID="{9C87914A-20D9-4B40-AD33-F8B42E994FC1}"/>
</file>

<file path=customXml/itemProps3.xml><?xml version="1.0" encoding="utf-8"?>
<ds:datastoreItem xmlns:ds="http://schemas.openxmlformats.org/officeDocument/2006/customXml" ds:itemID="{3AFC166B-1672-4619-BAFB-F5BBB45A7C02}"/>
</file>

<file path=customXml/itemProps4.xml><?xml version="1.0" encoding="utf-8"?>
<ds:datastoreItem xmlns:ds="http://schemas.openxmlformats.org/officeDocument/2006/customXml" ds:itemID="{7600FCB1-7432-4BC3-80DF-4949BC2DB8B2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</TotalTime>
  <Pages>3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Dokumenti ta' Ħidma - Grupp 2 - Provvista tal-Enerġija Konvenzjonali</dc:title>
  <cp:keywords>EESC-2019-05163-01-00-INFO-TRA-EN</cp:keywords>
  <dc:description>Rapporteur:  - Original language: EN - Date of document: 09/12/2019 - Date of meeting:  - External documents:  - Administrator: MME LAHOUSSE Chloé</dc:description>
  <cp:lastModifiedBy>Ramon Zerafa</cp:lastModifiedBy>
  <cp:revision>5</cp:revision>
  <dcterms:created xsi:type="dcterms:W3CDTF">2019-11-15T07:09:00Z</dcterms:created>
  <dcterms:modified xsi:type="dcterms:W3CDTF">2019-12-09T09:08:00Z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14/11/2019</vt:lpwstr>
  </property>
  <property fmtid="{D5CDD505-2E9C-101B-9397-08002B2CF9AE}" pid="4" name="Pref_Time">
    <vt:lpwstr>08:03:13, 17:09:52</vt:lpwstr>
  </property>
  <property fmtid="{D5CDD505-2E9C-101B-9397-08002B2CF9AE}" pid="5" name="Pref_User">
    <vt:lpwstr>enied, htoo</vt:lpwstr>
  </property>
  <property fmtid="{D5CDD505-2E9C-101B-9397-08002B2CF9AE}" pid="6" name="Pref_FileName">
    <vt:lpwstr>EESC-2019-05163-01-00-INFO-TRA-EN-CRR.docx, EESC-2019-05163-01-00-INFO-CRR-EN.docx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1dfdb7dc-9583-44b0-97d3-94d4a063c947</vt:lpwstr>
  </property>
  <property fmtid="{D5CDD505-2E9C-101B-9397-08002B2CF9AE}" pid="9" name="AvailableTranslations">
    <vt:lpwstr>55;#BG|1a1b3951-7821-4e6a-85f5-5673fc08bd2c;#25;#SK|46d9fce0-ef79-4f71-b89b-cd6aa82426b8;#21;#IT|0774613c-01ed-4e5d-a25d-11d2388de825;#38;#SV|c2ed69e7-a339-43d7-8f22-d93680a92aa0;#49;#EL|6d4f4d51-af9b-4650-94b4-4276bee85c91;#62;#FI|87606a43-d45f-42d6-b8c9-e1a3457db5b7;#152;#MK|34ce48bb-063e-4413-a932-50853dc71c5c;#46;#CS|72f9705b-0217-4fd3-bea2-cbc7ed80e26e;#48;#LT|a7ff5ce7-6123-4f68-865a-a57c31810414;#64;#PT|50ccc04a-eadd-42ae-a0cb-acaf45f812ba;#45;#NL|55c6556c-b4f4-441d-9acf-c498d4f838bd;#162;#TR|6e4ededd-04c4-4fa0-94e0-1028050302d5;#63;#MT|7df99101-6854-4a26-b53a-b88c0da02c26;#52;#DA|5d49c027-8956-412b-aa16-e85a0f96ad0e;#17;#ES|e7a6b05b-ae16-40c8-add9-68b64b03aeba;#246;#ME|925b3da5-5ac0-4b3c-928c-6ef66a5c9b3c;#59;#HR|2f555653-ed1a-4fe6-8362-9082d95989e5;#153;#SR|7f3a1d13-b985-4bfd-981e-afe31377edff;#4;#EN|f2175f21-25d7-44a3-96da-d6a61b075e1b;#154;#SQ|5ac17240-8d11-45ec-9893-659b209d7a00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1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IT|0774613c-01ed-4e5d-a25d-11d2388de825;SV|c2ed69e7-a339-43d7-8f22-d93680a92aa0;MK|34ce48bb-063e-4413-a932-50853dc71c5c;NL|55c6556c-b4f4-441d-9acf-c498d4f838bd;TR|6e4ededd-04c4-4fa0-94e0-1028050302d5;ES|e7a6b05b-ae16-40c8-add9-68b64b03aeba;ME|925b3da5-5ac0-4b3c-928c-6ef66a5c9b3c;SR|7f3a1d13-b985-4bfd-981e-afe31377edff;EN|f2175f21-25d7-44a3-96da-d6a61b075e1b;SQ|5ac17240-8d11-45ec-9893-659b209d7a00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;#EESC|422833ec-8d7e-4e65-8e4e-8bed07ffb729;#246;#ME|925b3da5-5ac0-4b3c-928c-6ef66a5c9b3c;#21;#IT|0774613c-01ed-4e5d-a25d-11d2388de825;#56;#SL|98a412ae-eb01-49e9-ae3d-585a81724cfc;#152;#MK|34ce48bb-063e-4413-a932-50853dc71c5c;#17;#ES|e7a6b05b-ae16-40c8-add9-68b64b03aeba;#153;#SR|7f3a1d13-b985-4bfd-981e-afe31377edff;#162;#TR|6e4ededd-04c4-4fa0-94e0-1028050302d5;#11;#INFO|d9136e7c-93a9-4c42-9d28-92b61e85f80c;#45;#NL|55c6556c-b4f4-441d-9acf-c498d4f838bd;#7;#Final|ea5e6674-7b27-4bac-b091-73adbb394efe;#154;#SQ|5ac17240-8d11-45ec-9893-659b209d7a00;#5;#Unrestricted|826e22d7-d029-4ec0-a450-0c28ff673572;#4;#EN|f2175f21-25d7-44a3-96da-d6a61b075e1b;#2;#TRA|150d2a88-1431-44e6-a8ca-0bb753ab8672;#38;#SV|c2ed69e7-a339-43d7-8f22-d93680a92aa0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11384</vt:i4>
  </property>
  <property fmtid="{D5CDD505-2E9C-101B-9397-08002B2CF9AE}" pid="37" name="DocumentLanguage">
    <vt:lpwstr>63;#MT|7df99101-6854-4a26-b53a-b88c0da02c26</vt:lpwstr>
  </property>
</Properties>
</file>